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8C5" w:rsidRDefault="00F618C5" w:rsidP="00D31F5A">
      <w:pPr>
        <w:jc w:val="both"/>
        <w:rPr>
          <w:rFonts w:asciiTheme="minorHAnsi" w:hAnsiTheme="minorHAnsi"/>
          <w:b/>
          <w:sz w:val="22"/>
          <w:szCs w:val="22"/>
        </w:rPr>
      </w:pPr>
    </w:p>
    <w:p w:rsidR="00D31F5A" w:rsidRDefault="00D31F5A" w:rsidP="00D31F5A">
      <w:pPr>
        <w:jc w:val="both"/>
        <w:rPr>
          <w:rFonts w:asciiTheme="minorHAnsi" w:hAnsiTheme="minorHAnsi"/>
          <w:b/>
          <w:sz w:val="22"/>
          <w:szCs w:val="22"/>
        </w:rPr>
      </w:pPr>
      <w:r w:rsidRPr="00CE7251">
        <w:rPr>
          <w:rFonts w:asciiTheme="minorHAnsi" w:hAnsiTheme="minorHAnsi"/>
          <w:b/>
          <w:sz w:val="22"/>
          <w:szCs w:val="22"/>
        </w:rPr>
        <w:t>DECRETO No. 427/79</w:t>
      </w:r>
      <w:r w:rsidR="00F618C5">
        <w:rPr>
          <w:rFonts w:asciiTheme="minorHAnsi" w:hAnsiTheme="minorHAnsi"/>
          <w:b/>
          <w:sz w:val="22"/>
          <w:szCs w:val="22"/>
        </w:rPr>
        <w:t>.-</w:t>
      </w:r>
    </w:p>
    <w:p w:rsidR="00F618C5" w:rsidRPr="00CE7251" w:rsidRDefault="00F618C5" w:rsidP="00D31F5A">
      <w:pPr>
        <w:jc w:val="both"/>
        <w:rPr>
          <w:rFonts w:asciiTheme="minorHAnsi" w:hAnsiTheme="minorHAnsi"/>
          <w:b/>
          <w:sz w:val="22"/>
          <w:szCs w:val="22"/>
        </w:rPr>
      </w:pP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</w:p>
    <w:p w:rsidR="00D31F5A" w:rsidRDefault="00D31F5A" w:rsidP="00D31F5A">
      <w:pPr>
        <w:jc w:val="both"/>
        <w:rPr>
          <w:rFonts w:asciiTheme="minorHAnsi" w:hAnsiTheme="minorHAnsi"/>
          <w:sz w:val="22"/>
          <w:szCs w:val="22"/>
        </w:rPr>
      </w:pPr>
      <w:r w:rsidRPr="00CE7251">
        <w:rPr>
          <w:rFonts w:asciiTheme="minorHAnsi" w:hAnsiTheme="minorHAnsi"/>
          <w:sz w:val="22"/>
          <w:szCs w:val="22"/>
        </w:rPr>
        <w:t>Buenos Aires, 16 de febrero de 1979.</w:t>
      </w:r>
    </w:p>
    <w:p w:rsidR="00F618C5" w:rsidRPr="00CE7251" w:rsidRDefault="00F618C5" w:rsidP="00D31F5A">
      <w:pPr>
        <w:jc w:val="both"/>
        <w:rPr>
          <w:rFonts w:asciiTheme="minorHAnsi" w:hAnsiTheme="minorHAnsi"/>
          <w:sz w:val="22"/>
          <w:szCs w:val="22"/>
        </w:rPr>
      </w:pP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  <w:r w:rsidRPr="00CE7251">
        <w:rPr>
          <w:rFonts w:asciiTheme="minorHAnsi" w:hAnsiTheme="minorHAnsi"/>
          <w:sz w:val="22"/>
          <w:szCs w:val="22"/>
        </w:rPr>
        <w:t>VISTO la Ley No. 18.924 por la que se regula el funcionamiento de las Casas de Cambio, Agencias de Cambio y Oficinas de Cambio, y CONSIDERANDO:</w:t>
      </w: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  <w:r w:rsidRPr="00CE7251">
        <w:rPr>
          <w:rFonts w:asciiTheme="minorHAnsi" w:hAnsiTheme="minorHAnsi"/>
          <w:sz w:val="22"/>
          <w:szCs w:val="22"/>
        </w:rPr>
        <w:t xml:space="preserve">Que resulta necesario el dictado de normas reglamentarias con el fin de preservar la identidad de los tenedores de las acciones con derecho a voto de las Casas de Cambio y de las Agencias de Cambio, así como lograr </w:t>
      </w:r>
      <w:proofErr w:type="gramStart"/>
      <w:r w:rsidRPr="00CE7251">
        <w:rPr>
          <w:rFonts w:asciiTheme="minorHAnsi" w:hAnsiTheme="minorHAnsi"/>
          <w:sz w:val="22"/>
          <w:szCs w:val="22"/>
        </w:rPr>
        <w:t>un</w:t>
      </w:r>
      <w:proofErr w:type="gramEnd"/>
      <w:r w:rsidRPr="00CE7251">
        <w:rPr>
          <w:rFonts w:asciiTheme="minorHAnsi" w:hAnsiTheme="minorHAnsi"/>
          <w:sz w:val="22"/>
          <w:szCs w:val="22"/>
        </w:rPr>
        <w:t xml:space="preserve"> adecuada individualización de los patrimonios afectados por estas últimas a su actividad específica.</w:t>
      </w: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</w:p>
    <w:p w:rsidR="00D31F5A" w:rsidRDefault="00D31F5A" w:rsidP="00D31F5A">
      <w:pPr>
        <w:jc w:val="both"/>
        <w:rPr>
          <w:rFonts w:asciiTheme="minorHAnsi" w:hAnsiTheme="minorHAnsi"/>
          <w:sz w:val="22"/>
          <w:szCs w:val="22"/>
        </w:rPr>
      </w:pPr>
      <w:r w:rsidRPr="00CE7251">
        <w:rPr>
          <w:rFonts w:asciiTheme="minorHAnsi" w:hAnsiTheme="minorHAnsi"/>
          <w:sz w:val="22"/>
          <w:szCs w:val="22"/>
        </w:rPr>
        <w:t xml:space="preserve">Que el articulo 3ro. </w:t>
      </w:r>
      <w:proofErr w:type="gramStart"/>
      <w:r w:rsidRPr="00CE7251">
        <w:rPr>
          <w:rFonts w:asciiTheme="minorHAnsi" w:hAnsiTheme="minorHAnsi"/>
          <w:sz w:val="22"/>
          <w:szCs w:val="22"/>
        </w:rPr>
        <w:t>de</w:t>
      </w:r>
      <w:proofErr w:type="gramEnd"/>
      <w:r w:rsidRPr="00CE7251">
        <w:rPr>
          <w:rFonts w:asciiTheme="minorHAnsi" w:hAnsiTheme="minorHAnsi"/>
          <w:sz w:val="22"/>
          <w:szCs w:val="22"/>
        </w:rPr>
        <w:t xml:space="preserve"> la Ley No.18.924 establece que el BANCO CENTRAL DE LA REPÚBLICA ARGENTINA es autoridad de aplicación de dicha ley y sus reglamentaciones, debiendo el Poder Ejecutivo establecer las facultades reglamentarias del citado Organismo en la materia.</w:t>
      </w:r>
    </w:p>
    <w:p w:rsidR="00F618C5" w:rsidRPr="00CE7251" w:rsidRDefault="00F618C5" w:rsidP="00D31F5A">
      <w:pPr>
        <w:jc w:val="both"/>
        <w:rPr>
          <w:rFonts w:asciiTheme="minorHAnsi" w:hAnsiTheme="minorHAnsi"/>
          <w:sz w:val="22"/>
          <w:szCs w:val="22"/>
        </w:rPr>
      </w:pP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  <w:r w:rsidRPr="00CE7251">
        <w:rPr>
          <w:rFonts w:asciiTheme="minorHAnsi" w:hAnsiTheme="minorHAnsi"/>
          <w:sz w:val="22"/>
          <w:szCs w:val="22"/>
        </w:rPr>
        <w:t>Por ello,</w:t>
      </w: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  <w:r w:rsidRPr="00CE7251">
        <w:rPr>
          <w:rFonts w:asciiTheme="minorHAnsi" w:hAnsiTheme="minorHAnsi"/>
          <w:sz w:val="22"/>
          <w:szCs w:val="22"/>
        </w:rPr>
        <w:t>EL PRESIDENTE DE LA NACIÓN ARGENTINA</w:t>
      </w: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  <w:r w:rsidRPr="00CE7251">
        <w:rPr>
          <w:rFonts w:asciiTheme="minorHAnsi" w:hAnsiTheme="minorHAnsi"/>
          <w:sz w:val="22"/>
          <w:szCs w:val="22"/>
        </w:rPr>
        <w:t>DECRETA:</w:t>
      </w: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  <w:r w:rsidRPr="00CE7251">
        <w:rPr>
          <w:rFonts w:asciiTheme="minorHAnsi" w:hAnsiTheme="minorHAnsi"/>
          <w:sz w:val="22"/>
          <w:szCs w:val="22"/>
        </w:rPr>
        <w:t>ARTICULO 1º. - Modificase el articulo 4to del Decreto Nro. 62 del 22 de enero de 1971, el que queda redactado en la forma siguiente:</w:t>
      </w: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  <w:r w:rsidRPr="00CE7251">
        <w:rPr>
          <w:rFonts w:asciiTheme="minorHAnsi" w:hAnsiTheme="minorHAnsi"/>
          <w:sz w:val="22"/>
          <w:szCs w:val="22"/>
        </w:rPr>
        <w:t>"ARTICULO 4º. - Las Casas de Cambio deberán constituirse bajo la forma de sociedad anónima. Las Agencias de Cambio podrán adoptar ese tipo de sociedad o constituirse como sociedades en comandita por acciones o de responsabilidad limitada. Las acciones con derecho a voto de las entidades que revistan la forma jurídica de sociedad anónima o en comandita por acciones serán nominativas.</w:t>
      </w: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  <w:r w:rsidRPr="00CE7251">
        <w:rPr>
          <w:rFonts w:asciiTheme="minorHAnsi" w:hAnsiTheme="minorHAnsi"/>
          <w:sz w:val="22"/>
          <w:szCs w:val="22"/>
        </w:rPr>
        <w:t>Los directores, administradores, miembros de los consejos de vigilancia y síndicos de las entidades constituidas como sociedades anónimas o en comandita por acciones, deberán informar sin demora sobre cualquier negociación de acciones o partes de capital, u otra circunstancia capaz de producir cambios en los respectivo grupos de accionistas. Igual obligación regirá para los gerentes de las sociedades de responsabilidad limitada y para los enajenantes y adquirientes de acciones o cuotas sociales.</w:t>
      </w: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  <w:r w:rsidRPr="00CE7251">
        <w:rPr>
          <w:rFonts w:asciiTheme="minorHAnsi" w:hAnsiTheme="minorHAnsi"/>
          <w:sz w:val="22"/>
          <w:szCs w:val="22"/>
        </w:rPr>
        <w:tab/>
      </w:r>
    </w:p>
    <w:p w:rsidR="00D31F5A" w:rsidRPr="00CE7251" w:rsidRDefault="00D31F5A" w:rsidP="00D31F5A">
      <w:pPr>
        <w:jc w:val="both"/>
        <w:rPr>
          <w:rFonts w:asciiTheme="minorHAnsi" w:hAnsiTheme="minorHAnsi"/>
          <w:sz w:val="22"/>
          <w:szCs w:val="22"/>
        </w:rPr>
      </w:pPr>
    </w:p>
    <w:p w:rsidR="00FE51FC" w:rsidRPr="00CE7251" w:rsidRDefault="00FE51FC">
      <w:pPr>
        <w:rPr>
          <w:rFonts w:asciiTheme="minorHAnsi" w:hAnsiTheme="minorHAnsi"/>
          <w:sz w:val="22"/>
          <w:szCs w:val="22"/>
        </w:rPr>
      </w:pPr>
    </w:p>
    <w:sectPr w:rsidR="00FE51FC" w:rsidRPr="00CE7251" w:rsidSect="00CE725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31F5A"/>
    <w:rsid w:val="00212E91"/>
    <w:rsid w:val="00CE7251"/>
    <w:rsid w:val="00D31F5A"/>
    <w:rsid w:val="00F618C5"/>
    <w:rsid w:val="00FA490F"/>
    <w:rsid w:val="00FE5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1591</Characters>
  <Application>Microsoft Office Word</Application>
  <DocSecurity>0</DocSecurity>
  <Lines>13</Lines>
  <Paragraphs>3</Paragraphs>
  <ScaleCrop>false</ScaleCrop>
  <Company>******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Haydee</dc:creator>
  <cp:keywords/>
  <dc:description/>
  <cp:lastModifiedBy>Haydee</cp:lastModifiedBy>
  <cp:revision>4</cp:revision>
  <dcterms:created xsi:type="dcterms:W3CDTF">2009-05-22T15:48:00Z</dcterms:created>
  <dcterms:modified xsi:type="dcterms:W3CDTF">2009-05-22T16:03:00Z</dcterms:modified>
</cp:coreProperties>
</file>